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BC3FD" w14:textId="77777777" w:rsidR="00733162" w:rsidRDefault="00E72C80">
      <w:pPr>
        <w:shd w:val="clear" w:color="auto" w:fill="FFFFFF"/>
        <w:spacing w:line="576" w:lineRule="exact"/>
        <w:jc w:val="center"/>
        <w:rPr>
          <w:rFonts w:asciiTheme="minorHAnsi" w:hAnsiTheme="minorHAnsi" w:cstheme="minorHAnsi"/>
          <w:b/>
          <w:bCs/>
          <w:color w:val="000000"/>
          <w:spacing w:val="-9"/>
          <w:position w:val="3"/>
          <w:sz w:val="32"/>
          <w:szCs w:val="32"/>
          <w:u w:val="single"/>
        </w:rPr>
      </w:pPr>
      <w:r>
        <w:rPr>
          <w:rFonts w:asciiTheme="minorHAnsi" w:hAnsiTheme="minorHAnsi" w:cstheme="minorHAnsi"/>
          <w:b/>
          <w:bCs/>
          <w:color w:val="000000"/>
          <w:spacing w:val="-9"/>
          <w:position w:val="3"/>
          <w:sz w:val="32"/>
          <w:szCs w:val="32"/>
          <w:u w:val="single"/>
        </w:rPr>
        <w:t>St Martins School</w:t>
      </w:r>
    </w:p>
    <w:p w14:paraId="309A80D3" w14:textId="77777777" w:rsidR="00733162" w:rsidRDefault="00E72C80">
      <w:pPr>
        <w:shd w:val="clear" w:color="auto" w:fill="FFFFFF"/>
        <w:spacing w:line="576" w:lineRule="exact"/>
        <w:jc w:val="center"/>
        <w:rPr>
          <w:rFonts w:asciiTheme="minorHAnsi" w:hAnsiTheme="minorHAnsi" w:cstheme="minorHAnsi"/>
          <w:b/>
          <w:bCs/>
          <w:color w:val="000000"/>
          <w:spacing w:val="-9"/>
          <w:position w:val="3"/>
          <w:sz w:val="28"/>
          <w:szCs w:val="28"/>
          <w:u w:val="single"/>
        </w:rPr>
      </w:pPr>
      <w:r>
        <w:rPr>
          <w:rFonts w:asciiTheme="minorHAnsi" w:hAnsiTheme="minorHAnsi" w:cstheme="minorHAnsi"/>
          <w:b/>
          <w:bCs/>
          <w:color w:val="000000"/>
          <w:spacing w:val="-9"/>
          <w:position w:val="3"/>
          <w:sz w:val="28"/>
          <w:szCs w:val="28"/>
          <w:u w:val="single"/>
        </w:rPr>
        <w:t>CAREERS PROVIDER ACCESS POLICY – 2020</w:t>
      </w:r>
    </w:p>
    <w:p w14:paraId="324CF62B" w14:textId="77777777" w:rsidR="00733162" w:rsidRDefault="00E72C80">
      <w:pPr>
        <w:shd w:val="clear" w:color="auto" w:fill="FFFFFF"/>
        <w:ind w:left="58"/>
        <w:rPr>
          <w:rFonts w:asciiTheme="minorHAnsi" w:hAnsiTheme="minorHAnsi" w:cstheme="minorHAnsi"/>
        </w:rPr>
      </w:pPr>
      <w:r>
        <w:rPr>
          <w:rFonts w:asciiTheme="minorHAnsi" w:hAnsiTheme="minorHAnsi" w:cstheme="minorHAnsi"/>
          <w:b/>
          <w:bCs/>
        </w:rPr>
        <w:t>Review Framework</w:t>
      </w:r>
    </w:p>
    <w:p w14:paraId="4D8CAF74" w14:textId="77777777" w:rsidR="00733162" w:rsidRDefault="00E72C80">
      <w:pPr>
        <w:shd w:val="clear" w:color="auto" w:fill="FFFFFF"/>
        <w:spacing w:before="173"/>
        <w:ind w:left="43"/>
        <w:rPr>
          <w:rFonts w:asciiTheme="minorHAnsi" w:hAnsiTheme="minorHAnsi" w:cstheme="minorHAnsi"/>
        </w:rPr>
      </w:pPr>
      <w:r>
        <w:rPr>
          <w:rFonts w:asciiTheme="minorHAnsi" w:hAnsiTheme="minorHAnsi" w:cstheme="minorHAnsi"/>
        </w:rPr>
        <w:t xml:space="preserve">The policy should be reviewed </w:t>
      </w:r>
      <w:r>
        <w:rPr>
          <w:rFonts w:asciiTheme="minorHAnsi" w:hAnsiTheme="minorHAnsi" w:cstheme="minorHAnsi"/>
          <w:b/>
          <w:bCs/>
        </w:rPr>
        <w:t xml:space="preserve">every two years </w:t>
      </w:r>
      <w:r>
        <w:rPr>
          <w:rFonts w:asciiTheme="minorHAnsi" w:hAnsiTheme="minorHAnsi" w:cstheme="minorHAnsi"/>
        </w:rPr>
        <w:t>(or sooner in the event of revised legislation or guidance</w:t>
      </w:r>
    </w:p>
    <w:p w14:paraId="2933DB32" w14:textId="77777777" w:rsidR="00733162" w:rsidRDefault="00733162">
      <w:pPr>
        <w:spacing w:after="324" w:line="1" w:lineRule="exact"/>
        <w:rPr>
          <w:rFonts w:asciiTheme="minorHAnsi" w:hAnsiTheme="minorHAnsi" w:cstheme="minorHAnsi"/>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5450"/>
        <w:gridCol w:w="3852"/>
      </w:tblGrid>
      <w:tr w:rsidR="00733162" w14:paraId="145C6F8E" w14:textId="77777777">
        <w:trPr>
          <w:trHeight w:hRule="exact" w:val="302"/>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456CCFC6" w14:textId="77777777" w:rsidR="00733162" w:rsidRDefault="00733162">
            <w:pPr>
              <w:shd w:val="clear" w:color="auto" w:fill="FFFFFF"/>
              <w:rPr>
                <w:rFonts w:asciiTheme="minorHAnsi" w:hAnsiTheme="minorHAnsi" w:cstheme="minorHAnsi"/>
              </w:rPr>
            </w:pP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7A6BCB1F" w14:textId="77777777" w:rsidR="00733162" w:rsidRDefault="00E72C80">
            <w:pPr>
              <w:shd w:val="clear" w:color="auto" w:fill="FFFFFF"/>
              <w:rPr>
                <w:rFonts w:asciiTheme="minorHAnsi" w:hAnsiTheme="minorHAnsi" w:cstheme="minorHAnsi"/>
              </w:rPr>
            </w:pPr>
            <w:r>
              <w:rPr>
                <w:rFonts w:asciiTheme="minorHAnsi" w:hAnsiTheme="minorHAnsi" w:cstheme="minorHAnsi"/>
                <w:b/>
                <w:bCs/>
              </w:rPr>
              <w:t>Date</w:t>
            </w:r>
          </w:p>
        </w:tc>
      </w:tr>
      <w:tr w:rsidR="00733162" w14:paraId="22F1F1D4" w14:textId="77777777">
        <w:trPr>
          <w:trHeight w:hRule="exact" w:val="576"/>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393067D6" w14:textId="77777777" w:rsidR="00733162" w:rsidRDefault="00E72C80">
            <w:pPr>
              <w:shd w:val="clear" w:color="auto" w:fill="FFFFFF"/>
              <w:ind w:left="22"/>
              <w:rPr>
                <w:rFonts w:asciiTheme="minorHAnsi" w:hAnsiTheme="minorHAnsi" w:cstheme="minorHAnsi"/>
              </w:rPr>
            </w:pPr>
            <w:r>
              <w:rPr>
                <w:rFonts w:asciiTheme="minorHAnsi" w:hAnsiTheme="minorHAnsi" w:cstheme="minorHAnsi"/>
              </w:rPr>
              <w:t>This policy was created in:</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110C6100" w14:textId="77777777" w:rsidR="00733162" w:rsidRDefault="00E72C80">
            <w:pPr>
              <w:shd w:val="clear" w:color="auto" w:fill="FFFFFF"/>
              <w:rPr>
                <w:rFonts w:asciiTheme="minorHAnsi" w:hAnsiTheme="minorHAnsi" w:cstheme="minorHAnsi"/>
              </w:rPr>
            </w:pPr>
            <w:r>
              <w:rPr>
                <w:rFonts w:asciiTheme="minorHAnsi" w:hAnsiTheme="minorHAnsi" w:cstheme="minorHAnsi"/>
              </w:rPr>
              <w:t>September 2018</w:t>
            </w:r>
          </w:p>
        </w:tc>
      </w:tr>
      <w:tr w:rsidR="00733162" w14:paraId="30B1E1A2" w14:textId="77777777">
        <w:trPr>
          <w:trHeight w:hRule="exact" w:val="569"/>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36D707AA" w14:textId="77777777" w:rsidR="00733162" w:rsidRDefault="00E72C80">
            <w:pPr>
              <w:shd w:val="clear" w:color="auto" w:fill="FFFFFF"/>
              <w:ind w:left="22"/>
              <w:rPr>
                <w:rFonts w:asciiTheme="minorHAnsi" w:hAnsiTheme="minorHAnsi" w:cstheme="minorHAnsi"/>
              </w:rPr>
            </w:pPr>
            <w:r>
              <w:rPr>
                <w:rFonts w:asciiTheme="minorHAnsi" w:hAnsiTheme="minorHAnsi" w:cstheme="minorHAnsi"/>
              </w:rPr>
              <w:t xml:space="preserve">This issue was </w:t>
            </w:r>
            <w:r>
              <w:rPr>
                <w:rFonts w:asciiTheme="minorHAnsi" w:hAnsiTheme="minorHAnsi" w:cstheme="minorHAnsi"/>
              </w:rPr>
              <w:t>revised and released in:</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724DE0B1" w14:textId="77777777" w:rsidR="00733162" w:rsidRDefault="00E72C80">
            <w:pPr>
              <w:shd w:val="clear" w:color="auto" w:fill="FFFFFF"/>
              <w:rPr>
                <w:rFonts w:asciiTheme="minorHAnsi" w:hAnsiTheme="minorHAnsi" w:cstheme="minorHAnsi"/>
              </w:rPr>
            </w:pPr>
            <w:r>
              <w:rPr>
                <w:rFonts w:asciiTheme="minorHAnsi" w:hAnsiTheme="minorHAnsi" w:cstheme="minorHAnsi"/>
              </w:rPr>
              <w:t>October 2020</w:t>
            </w:r>
          </w:p>
        </w:tc>
      </w:tr>
      <w:tr w:rsidR="00733162" w14:paraId="543AFAB8" w14:textId="77777777">
        <w:trPr>
          <w:trHeight w:hRule="exact" w:val="590"/>
        </w:trPr>
        <w:tc>
          <w:tcPr>
            <w:tcW w:w="5450" w:type="dxa"/>
            <w:tcBorders>
              <w:top w:val="single" w:sz="6" w:space="0" w:color="auto"/>
              <w:left w:val="single" w:sz="6" w:space="0" w:color="auto"/>
              <w:bottom w:val="single" w:sz="6" w:space="0" w:color="auto"/>
              <w:right w:val="single" w:sz="6" w:space="0" w:color="auto"/>
            </w:tcBorders>
            <w:shd w:val="clear" w:color="auto" w:fill="FFFFFF"/>
          </w:tcPr>
          <w:p w14:paraId="3329DD18" w14:textId="77777777" w:rsidR="00733162" w:rsidRDefault="00E72C80">
            <w:pPr>
              <w:shd w:val="clear" w:color="auto" w:fill="FFFFFF"/>
              <w:ind w:left="43"/>
              <w:rPr>
                <w:rFonts w:asciiTheme="minorHAnsi" w:hAnsiTheme="minorHAnsi" w:cstheme="minorHAnsi"/>
              </w:rPr>
            </w:pPr>
            <w:r>
              <w:rPr>
                <w:rFonts w:asciiTheme="minorHAnsi" w:hAnsiTheme="minorHAnsi" w:cstheme="minorHAnsi"/>
              </w:rPr>
              <w:t>It was ratified by the Governing Body on:</w:t>
            </w:r>
          </w:p>
        </w:tc>
        <w:tc>
          <w:tcPr>
            <w:tcW w:w="3852" w:type="dxa"/>
            <w:tcBorders>
              <w:top w:val="single" w:sz="6" w:space="0" w:color="auto"/>
              <w:left w:val="single" w:sz="6" w:space="0" w:color="auto"/>
              <w:bottom w:val="single" w:sz="6" w:space="0" w:color="auto"/>
              <w:right w:val="single" w:sz="6" w:space="0" w:color="auto"/>
            </w:tcBorders>
            <w:shd w:val="clear" w:color="auto" w:fill="FFFFFF"/>
          </w:tcPr>
          <w:p w14:paraId="6813A201" w14:textId="77777777" w:rsidR="00733162" w:rsidRDefault="00E72C80">
            <w:pPr>
              <w:shd w:val="clear" w:color="auto" w:fill="FFFFFF"/>
              <w:ind w:left="7"/>
              <w:rPr>
                <w:rFonts w:asciiTheme="minorHAnsi" w:hAnsiTheme="minorHAnsi" w:cstheme="minorHAnsi"/>
              </w:rPr>
            </w:pPr>
            <w:r>
              <w:rPr>
                <w:rFonts w:asciiTheme="minorHAnsi" w:hAnsiTheme="minorHAnsi" w:cstheme="minorHAnsi"/>
                <w:b/>
                <w:bCs/>
              </w:rPr>
              <w:t>December 2020</w:t>
            </w:r>
          </w:p>
        </w:tc>
      </w:tr>
    </w:tbl>
    <w:p w14:paraId="75B1566F" w14:textId="77777777" w:rsidR="00733162" w:rsidRDefault="00733162">
      <w:pPr>
        <w:shd w:val="clear" w:color="auto" w:fill="FFFFFF"/>
        <w:spacing w:line="576" w:lineRule="exact"/>
        <w:jc w:val="center"/>
        <w:rPr>
          <w:rFonts w:asciiTheme="minorHAnsi" w:hAnsiTheme="minorHAnsi" w:cstheme="minorHAnsi"/>
          <w:b/>
          <w:bCs/>
          <w:color w:val="000000"/>
          <w:spacing w:val="-9"/>
          <w:position w:val="3"/>
          <w:sz w:val="28"/>
          <w:szCs w:val="28"/>
          <w:u w:val="single"/>
        </w:rPr>
      </w:pPr>
    </w:p>
    <w:p w14:paraId="2F4DC840" w14:textId="77777777" w:rsidR="00733162" w:rsidRDefault="00E72C80">
      <w:pPr>
        <w:shd w:val="clear" w:color="auto" w:fill="FFFFFF"/>
        <w:spacing w:line="482" w:lineRule="exact"/>
        <w:rPr>
          <w:rFonts w:asciiTheme="minorHAnsi" w:hAnsiTheme="minorHAnsi" w:cstheme="minorHAnsi"/>
        </w:rPr>
      </w:pPr>
      <w:r>
        <w:rPr>
          <w:rFonts w:asciiTheme="minorHAnsi" w:hAnsiTheme="minorHAnsi" w:cstheme="minorHAnsi"/>
          <w:color w:val="000000"/>
        </w:rPr>
        <w:t xml:space="preserve">Department of Education - Careers Strategy: Making the most of everyone's skills and talents. </w:t>
      </w:r>
    </w:p>
    <w:p w14:paraId="560816B1" w14:textId="77777777" w:rsidR="00733162" w:rsidRDefault="00E72C80">
      <w:pPr>
        <w:shd w:val="clear" w:color="auto" w:fill="FFFFFF"/>
        <w:spacing w:line="482" w:lineRule="exact"/>
        <w:rPr>
          <w:rFonts w:asciiTheme="minorHAnsi" w:hAnsiTheme="minorHAnsi" w:cstheme="minorHAnsi"/>
        </w:rPr>
      </w:pPr>
      <w:r>
        <w:rPr>
          <w:rFonts w:asciiTheme="minorHAnsi" w:hAnsiTheme="minorHAnsi" w:cstheme="minorHAnsi"/>
          <w:color w:val="000000"/>
        </w:rPr>
        <w:t xml:space="preserve">Department of Education - Careers guidance and access for </w:t>
      </w:r>
      <w:r>
        <w:rPr>
          <w:rFonts w:asciiTheme="minorHAnsi" w:hAnsiTheme="minorHAnsi" w:cstheme="minorHAnsi"/>
          <w:color w:val="000000"/>
        </w:rPr>
        <w:t>education and training providers (Statutory guidance for</w:t>
      </w:r>
    </w:p>
    <w:p w14:paraId="0F5B5D2B" w14:textId="77777777" w:rsidR="00733162" w:rsidRDefault="00E72C80">
      <w:pPr>
        <w:shd w:val="clear" w:color="auto" w:fill="FFFFFF"/>
        <w:rPr>
          <w:rFonts w:asciiTheme="minorHAnsi" w:hAnsiTheme="minorHAnsi" w:cstheme="minorHAnsi"/>
        </w:rPr>
      </w:pPr>
      <w:r>
        <w:rPr>
          <w:rFonts w:asciiTheme="minorHAnsi" w:hAnsiTheme="minorHAnsi" w:cstheme="minorHAnsi"/>
          <w:color w:val="000000"/>
        </w:rPr>
        <w:t xml:space="preserve">governing bodies, school leaders and school staff). </w:t>
      </w:r>
    </w:p>
    <w:p w14:paraId="3F11FE6E" w14:textId="77777777" w:rsidR="00733162" w:rsidRDefault="00E72C80">
      <w:pPr>
        <w:shd w:val="clear" w:color="auto" w:fill="FFFFFF"/>
        <w:spacing w:before="65"/>
        <w:ind w:left="4982"/>
        <w:rPr>
          <w:rFonts w:asciiTheme="minorHAnsi" w:hAnsiTheme="minorHAnsi" w:cstheme="minorHAnsi"/>
        </w:rPr>
      </w:pPr>
      <w:r>
        <w:rPr>
          <w:color w:val="000000"/>
          <w:sz w:val="2"/>
          <w:szCs w:val="2"/>
        </w:rPr>
        <w:t>■</w:t>
      </w:r>
    </w:p>
    <w:p w14:paraId="305AAA90" w14:textId="77777777" w:rsidR="00733162" w:rsidRDefault="00733162">
      <w:pPr>
        <w:shd w:val="clear" w:color="auto" w:fill="FFFFFF"/>
        <w:ind w:left="6322"/>
        <w:rPr>
          <w:rFonts w:asciiTheme="minorHAnsi" w:hAnsiTheme="minorHAnsi" w:cstheme="minorHAnsi"/>
        </w:rPr>
      </w:pPr>
    </w:p>
    <w:p w14:paraId="214E1FAB" w14:textId="77777777" w:rsidR="00733162" w:rsidRDefault="00E72C80">
      <w:pPr>
        <w:shd w:val="clear" w:color="auto" w:fill="FFFFFF"/>
        <w:ind w:left="14"/>
        <w:rPr>
          <w:rFonts w:asciiTheme="minorHAnsi" w:hAnsiTheme="minorHAnsi" w:cstheme="minorHAnsi"/>
          <w:color w:val="7030A0"/>
          <w:u w:val="single"/>
        </w:rPr>
      </w:pPr>
      <w:r>
        <w:rPr>
          <w:rFonts w:asciiTheme="minorHAnsi" w:hAnsiTheme="minorHAnsi" w:cstheme="minorHAnsi"/>
          <w:color w:val="7030A0"/>
          <w:sz w:val="26"/>
          <w:szCs w:val="26"/>
          <w:u w:val="single"/>
        </w:rPr>
        <w:t>Introduction</w:t>
      </w:r>
    </w:p>
    <w:p w14:paraId="4D21B64B" w14:textId="77777777" w:rsidR="00733162" w:rsidRDefault="00E72C80">
      <w:pPr>
        <w:shd w:val="clear" w:color="auto" w:fill="FFFFFF"/>
        <w:spacing w:before="180" w:line="317" w:lineRule="exact"/>
        <w:ind w:left="14"/>
        <w:rPr>
          <w:rFonts w:asciiTheme="minorHAnsi" w:hAnsiTheme="minorHAnsi" w:cstheme="minorHAnsi"/>
        </w:rPr>
      </w:pPr>
      <w:r>
        <w:rPr>
          <w:rFonts w:asciiTheme="minorHAnsi" w:hAnsiTheme="minorHAnsi" w:cstheme="minorHAnsi"/>
          <w:color w:val="000000"/>
        </w:rPr>
        <w:t xml:space="preserve">This policy statement sets out the School's arrangements for managing the access of providers to students at the school for the </w:t>
      </w:r>
      <w:r>
        <w:rPr>
          <w:rFonts w:asciiTheme="minorHAnsi" w:hAnsiTheme="minorHAnsi" w:cstheme="minorHAnsi"/>
          <w:color w:val="000000"/>
        </w:rPr>
        <w:t>purposes of giving them information about the provider's approved technical education or training offers including apprenticeships. This complies with the school's legal obligations under Section 42B of the Education Act 1997. It also details the arrangeme</w:t>
      </w:r>
      <w:r>
        <w:rPr>
          <w:rFonts w:asciiTheme="minorHAnsi" w:hAnsiTheme="minorHAnsi" w:cstheme="minorHAnsi"/>
          <w:color w:val="000000"/>
        </w:rPr>
        <w:t xml:space="preserve">nts in place for all our students to gain valuable knowledge, </w:t>
      </w:r>
      <w:proofErr w:type="gramStart"/>
      <w:r>
        <w:rPr>
          <w:rFonts w:asciiTheme="minorHAnsi" w:hAnsiTheme="minorHAnsi" w:cstheme="minorHAnsi"/>
          <w:color w:val="000000"/>
        </w:rPr>
        <w:t>skills</w:t>
      </w:r>
      <w:proofErr w:type="gramEnd"/>
      <w:r>
        <w:rPr>
          <w:rFonts w:asciiTheme="minorHAnsi" w:hAnsiTheme="minorHAnsi" w:cstheme="minorHAnsi"/>
          <w:color w:val="000000"/>
        </w:rPr>
        <w:t xml:space="preserve"> and experience for life after school.</w:t>
      </w:r>
    </w:p>
    <w:p w14:paraId="215B268D" w14:textId="77777777" w:rsidR="00733162" w:rsidRDefault="00E72C80">
      <w:pPr>
        <w:shd w:val="clear" w:color="auto" w:fill="FFFFFF"/>
        <w:spacing w:before="425"/>
        <w:ind w:left="29"/>
        <w:rPr>
          <w:rFonts w:asciiTheme="minorHAnsi" w:hAnsiTheme="minorHAnsi" w:cstheme="minorHAnsi"/>
          <w:color w:val="7030A0"/>
          <w:sz w:val="26"/>
          <w:szCs w:val="26"/>
          <w:u w:val="single"/>
        </w:rPr>
      </w:pPr>
      <w:r>
        <w:rPr>
          <w:rFonts w:asciiTheme="minorHAnsi" w:hAnsiTheme="minorHAnsi" w:cstheme="minorHAnsi"/>
          <w:color w:val="7030A0"/>
          <w:sz w:val="26"/>
          <w:szCs w:val="26"/>
          <w:u w:val="single"/>
        </w:rPr>
        <w:t>Student entitlement</w:t>
      </w:r>
    </w:p>
    <w:p w14:paraId="40E2B7C1" w14:textId="77777777" w:rsidR="00733162" w:rsidRDefault="00E72C80">
      <w:pPr>
        <w:numPr>
          <w:ilvl w:val="0"/>
          <w:numId w:val="1"/>
        </w:numPr>
        <w:shd w:val="clear" w:color="auto" w:fill="FFFFFF"/>
        <w:tabs>
          <w:tab w:val="left" w:pos="742"/>
        </w:tabs>
        <w:spacing w:line="324" w:lineRule="exact"/>
        <w:ind w:left="742" w:hanging="346"/>
        <w:rPr>
          <w:rFonts w:asciiTheme="minorHAnsi" w:hAnsiTheme="minorHAnsi" w:cstheme="minorHAnsi"/>
          <w:color w:val="000000"/>
        </w:rPr>
      </w:pPr>
      <w:r>
        <w:rPr>
          <w:rFonts w:asciiTheme="minorHAnsi" w:hAnsiTheme="minorHAnsi" w:cstheme="minorHAnsi"/>
          <w:color w:val="000000"/>
        </w:rPr>
        <w:t>The governors must prepare a policy statement setting out the circumstances in which education and training providers will be giv</w:t>
      </w:r>
      <w:r>
        <w:rPr>
          <w:rFonts w:asciiTheme="minorHAnsi" w:hAnsiTheme="minorHAnsi" w:cstheme="minorHAnsi"/>
          <w:color w:val="000000"/>
        </w:rPr>
        <w:t>en access to pupils, and to ensure that this is followed. The governors must publish the policy statement and any revised statement.</w:t>
      </w:r>
    </w:p>
    <w:p w14:paraId="54B03A5C" w14:textId="77777777" w:rsidR="00733162" w:rsidRDefault="00733162">
      <w:pPr>
        <w:shd w:val="clear" w:color="auto" w:fill="FFFFFF"/>
        <w:tabs>
          <w:tab w:val="left" w:pos="742"/>
        </w:tabs>
        <w:spacing w:line="324" w:lineRule="exact"/>
        <w:ind w:left="742"/>
        <w:rPr>
          <w:rFonts w:asciiTheme="minorHAnsi" w:hAnsiTheme="minorHAnsi" w:cstheme="minorHAnsi"/>
          <w:color w:val="000000"/>
        </w:rPr>
      </w:pPr>
    </w:p>
    <w:p w14:paraId="07BBADB2" w14:textId="77777777" w:rsidR="00733162" w:rsidRDefault="00E72C80">
      <w:pPr>
        <w:shd w:val="clear" w:color="auto" w:fill="FFFFFF"/>
        <w:tabs>
          <w:tab w:val="left" w:pos="742"/>
        </w:tabs>
        <w:spacing w:line="324" w:lineRule="exact"/>
        <w:rPr>
          <w:rFonts w:asciiTheme="minorHAnsi" w:hAnsiTheme="minorHAnsi" w:cstheme="minorHAnsi"/>
          <w:color w:val="000000"/>
        </w:rPr>
      </w:pPr>
      <w:r>
        <w:rPr>
          <w:rFonts w:asciiTheme="minorHAnsi" w:hAnsiTheme="minorHAnsi" w:cstheme="minorHAnsi"/>
          <w:color w:val="000000"/>
        </w:rPr>
        <w:t xml:space="preserve">Students </w:t>
      </w:r>
      <w:r>
        <w:rPr>
          <w:rFonts w:asciiTheme="minorHAnsi" w:hAnsiTheme="minorHAnsi" w:cstheme="minorHAnsi"/>
          <w:i/>
          <w:iCs/>
          <w:color w:val="000000"/>
        </w:rPr>
        <w:t xml:space="preserve">in years 8-11 are </w:t>
      </w:r>
      <w:r>
        <w:rPr>
          <w:rFonts w:asciiTheme="minorHAnsi" w:hAnsiTheme="minorHAnsi" w:cstheme="minorHAnsi"/>
          <w:color w:val="000000"/>
        </w:rPr>
        <w:t>entitled:</w:t>
      </w:r>
    </w:p>
    <w:p w14:paraId="46034A13" w14:textId="77777777" w:rsidR="00733162" w:rsidRDefault="00E72C80">
      <w:pPr>
        <w:numPr>
          <w:ilvl w:val="0"/>
          <w:numId w:val="2"/>
        </w:numPr>
        <w:shd w:val="clear" w:color="auto" w:fill="FFFFFF"/>
        <w:tabs>
          <w:tab w:val="left" w:pos="742"/>
        </w:tabs>
        <w:spacing w:before="245" w:line="310" w:lineRule="exact"/>
        <w:ind w:left="742" w:hanging="338"/>
        <w:rPr>
          <w:rFonts w:asciiTheme="minorHAnsi" w:hAnsiTheme="minorHAnsi" w:cstheme="minorHAnsi"/>
          <w:color w:val="000000"/>
        </w:rPr>
      </w:pPr>
      <w:r>
        <w:rPr>
          <w:rFonts w:asciiTheme="minorHAnsi" w:hAnsiTheme="minorHAnsi" w:cstheme="minorHAnsi"/>
          <w:color w:val="000000"/>
        </w:rPr>
        <w:t>To find out about technical education qualifications and apprenticeships opportunitie</w:t>
      </w:r>
      <w:r>
        <w:rPr>
          <w:rFonts w:asciiTheme="minorHAnsi" w:hAnsiTheme="minorHAnsi" w:cstheme="minorHAnsi"/>
          <w:color w:val="000000"/>
        </w:rPr>
        <w:t>s, as part of a careers programme which provides information on the full range of education and training options available at each transition point.</w:t>
      </w:r>
    </w:p>
    <w:p w14:paraId="073D8E87" w14:textId="77777777" w:rsidR="00733162" w:rsidRDefault="00E72C80">
      <w:pPr>
        <w:numPr>
          <w:ilvl w:val="0"/>
          <w:numId w:val="2"/>
        </w:numPr>
        <w:shd w:val="clear" w:color="auto" w:fill="FFFFFF"/>
        <w:tabs>
          <w:tab w:val="left" w:pos="742"/>
        </w:tabs>
        <w:spacing w:line="310" w:lineRule="exact"/>
        <w:ind w:left="742" w:hanging="338"/>
        <w:rPr>
          <w:rFonts w:asciiTheme="minorHAnsi" w:hAnsiTheme="minorHAnsi" w:cstheme="minorHAnsi"/>
          <w:color w:val="000000"/>
        </w:rPr>
      </w:pPr>
      <w:r>
        <w:rPr>
          <w:rFonts w:asciiTheme="minorHAnsi" w:hAnsiTheme="minorHAnsi" w:cstheme="minorHAnsi"/>
          <w:color w:val="000000"/>
        </w:rPr>
        <w:t>To hear from a range of local providers about the opportunities they offer, including technical education a</w:t>
      </w:r>
      <w:r>
        <w:rPr>
          <w:rFonts w:asciiTheme="minorHAnsi" w:hAnsiTheme="minorHAnsi" w:cstheme="minorHAnsi"/>
          <w:color w:val="000000"/>
        </w:rPr>
        <w:t>nd apprenticeships - through options evenings, assemblies and group discussions and taster events.</w:t>
      </w:r>
    </w:p>
    <w:p w14:paraId="5F91796D" w14:textId="77777777" w:rsidR="00733162" w:rsidRDefault="00E72C80">
      <w:pPr>
        <w:numPr>
          <w:ilvl w:val="0"/>
          <w:numId w:val="3"/>
        </w:numPr>
        <w:shd w:val="clear" w:color="auto" w:fill="FFFFFF"/>
        <w:tabs>
          <w:tab w:val="left" w:pos="742"/>
        </w:tabs>
        <w:spacing w:line="310" w:lineRule="exact"/>
        <w:ind w:left="403"/>
        <w:rPr>
          <w:rFonts w:asciiTheme="minorHAnsi" w:hAnsiTheme="minorHAnsi" w:cstheme="minorHAnsi"/>
          <w:color w:val="000000"/>
        </w:rPr>
      </w:pPr>
      <w:r>
        <w:rPr>
          <w:rFonts w:asciiTheme="minorHAnsi" w:hAnsiTheme="minorHAnsi" w:cstheme="minorHAnsi"/>
          <w:color w:val="000000"/>
        </w:rPr>
        <w:t>To understand how to make applications for the full range of academic and technical courses.</w:t>
      </w:r>
    </w:p>
    <w:p w14:paraId="6AEC4720" w14:textId="77777777" w:rsidR="00733162" w:rsidRDefault="00733162">
      <w:pPr>
        <w:shd w:val="clear" w:color="auto" w:fill="FFFFFF"/>
        <w:tabs>
          <w:tab w:val="left" w:pos="742"/>
        </w:tabs>
        <w:spacing w:line="310" w:lineRule="exact"/>
        <w:ind w:left="403"/>
        <w:rPr>
          <w:rFonts w:asciiTheme="minorHAnsi" w:hAnsiTheme="minorHAnsi" w:cstheme="minorHAnsi"/>
          <w:color w:val="000000"/>
        </w:rPr>
      </w:pPr>
    </w:p>
    <w:p w14:paraId="0571927C" w14:textId="77777777" w:rsidR="00733162" w:rsidRDefault="00E72C80">
      <w:pPr>
        <w:shd w:val="clear" w:color="auto" w:fill="FFFFFF"/>
        <w:spacing w:before="223" w:line="576" w:lineRule="exact"/>
        <w:ind w:left="22" w:right="5702"/>
        <w:rPr>
          <w:rFonts w:asciiTheme="minorHAnsi" w:hAnsiTheme="minorHAnsi" w:cstheme="minorHAnsi"/>
          <w:color w:val="7030A0"/>
        </w:rPr>
      </w:pPr>
      <w:r>
        <w:rPr>
          <w:rFonts w:asciiTheme="minorHAnsi" w:hAnsiTheme="minorHAnsi" w:cstheme="minorHAnsi"/>
          <w:color w:val="7030A0"/>
          <w:spacing w:val="-1"/>
          <w:sz w:val="26"/>
          <w:szCs w:val="26"/>
        </w:rPr>
        <w:t xml:space="preserve">Management of provider–access requests </w:t>
      </w:r>
      <w:r>
        <w:rPr>
          <w:rFonts w:asciiTheme="minorHAnsi" w:hAnsiTheme="minorHAnsi" w:cstheme="minorHAnsi"/>
          <w:color w:val="7030A0"/>
          <w:sz w:val="26"/>
          <w:szCs w:val="26"/>
        </w:rPr>
        <w:t>Procedure</w:t>
      </w:r>
    </w:p>
    <w:p w14:paraId="710D5C43" w14:textId="77777777" w:rsidR="00733162" w:rsidRDefault="00E72C80">
      <w:pPr>
        <w:shd w:val="clear" w:color="auto" w:fill="FFFFFF"/>
        <w:spacing w:before="209" w:after="259"/>
        <w:rPr>
          <w:rFonts w:asciiTheme="minorHAnsi" w:hAnsiTheme="minorHAnsi" w:cstheme="minorHAnsi"/>
        </w:rPr>
      </w:pPr>
      <w:r>
        <w:rPr>
          <w:rFonts w:asciiTheme="minorHAnsi" w:hAnsiTheme="minorHAnsi" w:cstheme="minorHAnsi"/>
          <w:color w:val="000000"/>
        </w:rPr>
        <w:t>A provider wishing to request access should contact:</w:t>
      </w:r>
    </w:p>
    <w:p w14:paraId="28995F8A" w14:textId="77777777" w:rsidR="00733162" w:rsidRDefault="00E72C80">
      <w:pPr>
        <w:shd w:val="clear" w:color="auto" w:fill="FFFFFF"/>
        <w:spacing w:line="302" w:lineRule="exact"/>
        <w:ind w:left="22"/>
        <w:rPr>
          <w:rFonts w:asciiTheme="minorHAnsi" w:hAnsiTheme="minorHAnsi" w:cstheme="minorHAnsi"/>
          <w:color w:val="000000"/>
          <w:spacing w:val="-2"/>
        </w:rPr>
      </w:pPr>
      <w:r>
        <w:rPr>
          <w:rFonts w:asciiTheme="minorHAnsi" w:hAnsiTheme="minorHAnsi" w:cstheme="minorHAnsi"/>
          <w:color w:val="000000"/>
          <w:spacing w:val="-2"/>
        </w:rPr>
        <w:t xml:space="preserve">Hannah Weaver  Email: </w:t>
      </w:r>
      <w:hyperlink r:id="rId7" w:history="1">
        <w:r>
          <w:rPr>
            <w:rStyle w:val="Hyperlink"/>
            <w:rFonts w:asciiTheme="minorHAnsi" w:hAnsiTheme="minorHAnsi" w:cstheme="minorHAnsi"/>
            <w:spacing w:val="-2"/>
          </w:rPr>
          <w:t>reception@stmartins3-16.org</w:t>
        </w:r>
      </w:hyperlink>
    </w:p>
    <w:p w14:paraId="1EF30BE0" w14:textId="77777777" w:rsidR="00733162" w:rsidRDefault="00E72C80">
      <w:pPr>
        <w:shd w:val="clear" w:color="auto" w:fill="FFFFFF"/>
        <w:spacing w:line="302" w:lineRule="exact"/>
        <w:ind w:left="29"/>
        <w:rPr>
          <w:rFonts w:asciiTheme="minorHAnsi" w:hAnsiTheme="minorHAnsi" w:cstheme="minorHAnsi"/>
          <w:color w:val="000000"/>
          <w:sz w:val="22"/>
          <w:szCs w:val="22"/>
        </w:rPr>
      </w:pPr>
      <w:r>
        <w:rPr>
          <w:rFonts w:asciiTheme="minorHAnsi" w:hAnsiTheme="minorHAnsi" w:cstheme="minorHAnsi"/>
          <w:color w:val="000000"/>
          <w:sz w:val="22"/>
          <w:szCs w:val="22"/>
        </w:rPr>
        <w:t>Tel: 01691 776500</w:t>
      </w:r>
    </w:p>
    <w:p w14:paraId="6D1B4293" w14:textId="77777777" w:rsidR="00733162" w:rsidRDefault="00733162">
      <w:pPr>
        <w:shd w:val="clear" w:color="auto" w:fill="FFFFFF"/>
        <w:spacing w:line="302" w:lineRule="exact"/>
        <w:ind w:left="29"/>
        <w:rPr>
          <w:rFonts w:asciiTheme="minorHAnsi" w:hAnsiTheme="minorHAnsi" w:cstheme="minorHAnsi"/>
          <w:color w:val="000000"/>
          <w:sz w:val="22"/>
          <w:szCs w:val="22"/>
        </w:rPr>
      </w:pPr>
    </w:p>
    <w:p w14:paraId="49D5F611" w14:textId="77777777" w:rsidR="00733162" w:rsidRDefault="00E72C80">
      <w:pPr>
        <w:shd w:val="clear" w:color="auto" w:fill="FFFFFF"/>
        <w:spacing w:line="302" w:lineRule="exact"/>
        <w:ind w:left="29"/>
        <w:rPr>
          <w:rFonts w:asciiTheme="minorHAnsi" w:hAnsiTheme="minorHAnsi" w:cstheme="minorHAnsi"/>
          <w:color w:val="7030A0"/>
        </w:rPr>
      </w:pPr>
      <w:r>
        <w:rPr>
          <w:rFonts w:asciiTheme="minorHAnsi" w:hAnsiTheme="minorHAnsi" w:cstheme="minorHAnsi"/>
          <w:color w:val="7030A0"/>
          <w:sz w:val="26"/>
          <w:szCs w:val="26"/>
        </w:rPr>
        <w:t>Opportunities for access</w:t>
      </w:r>
    </w:p>
    <w:p w14:paraId="304DBCF9" w14:textId="77777777" w:rsidR="00733162" w:rsidRDefault="00E72C80">
      <w:pPr>
        <w:shd w:val="clear" w:color="auto" w:fill="FFFFFF"/>
        <w:spacing w:before="194" w:line="310" w:lineRule="exact"/>
        <w:ind w:left="14" w:right="403"/>
        <w:rPr>
          <w:rFonts w:asciiTheme="minorHAnsi" w:hAnsiTheme="minorHAnsi" w:cstheme="minorHAnsi"/>
          <w:color w:val="000000"/>
        </w:rPr>
      </w:pPr>
      <w:proofErr w:type="gramStart"/>
      <w:r>
        <w:rPr>
          <w:rFonts w:asciiTheme="minorHAnsi" w:hAnsiTheme="minorHAnsi" w:cstheme="minorHAnsi"/>
          <w:color w:val="000000"/>
        </w:rPr>
        <w:t xml:space="preserve">A </w:t>
      </w:r>
      <w:r>
        <w:rPr>
          <w:rFonts w:asciiTheme="minorHAnsi" w:hAnsiTheme="minorHAnsi" w:cstheme="minorHAnsi"/>
          <w:color w:val="000000"/>
        </w:rPr>
        <w:t>number of</w:t>
      </w:r>
      <w:proofErr w:type="gramEnd"/>
      <w:r>
        <w:rPr>
          <w:rFonts w:asciiTheme="minorHAnsi" w:hAnsiTheme="minorHAnsi" w:cstheme="minorHAnsi"/>
          <w:color w:val="000000"/>
        </w:rPr>
        <w:t xml:space="preserve"> events, integrated into the school careers programme, will offer providers an opportunity to come into school to speak to students and/or their parents/carers. Please speak to Hannah Weaver, Careers Lead, to identify the most suitable opportunity</w:t>
      </w:r>
      <w:r>
        <w:rPr>
          <w:rFonts w:asciiTheme="minorHAnsi" w:hAnsiTheme="minorHAnsi" w:cstheme="minorHAnsi"/>
          <w:color w:val="000000"/>
        </w:rPr>
        <w:t xml:space="preserve"> for you to visit St Martins School.</w:t>
      </w:r>
    </w:p>
    <w:p w14:paraId="31576B48" w14:textId="77777777" w:rsidR="00733162" w:rsidRDefault="00E72C80">
      <w:pPr>
        <w:shd w:val="clear" w:color="auto" w:fill="FFFFFF"/>
        <w:spacing w:before="194" w:line="310" w:lineRule="exact"/>
        <w:ind w:left="14" w:right="403"/>
        <w:rPr>
          <w:rFonts w:asciiTheme="minorHAnsi" w:hAnsiTheme="minorHAnsi" w:cstheme="minorHAnsi"/>
        </w:rPr>
      </w:pPr>
      <w:r>
        <w:rPr>
          <w:rFonts w:asciiTheme="minorHAnsi" w:hAnsiTheme="minorHAnsi" w:cstheme="minorHAnsi"/>
          <w:color w:val="000000"/>
        </w:rPr>
        <w:t xml:space="preserve">During restrictions due to </w:t>
      </w:r>
      <w:proofErr w:type="spellStart"/>
      <w:r>
        <w:rPr>
          <w:rFonts w:asciiTheme="minorHAnsi" w:hAnsiTheme="minorHAnsi" w:cstheme="minorHAnsi"/>
          <w:color w:val="000000"/>
        </w:rPr>
        <w:t>Covid</w:t>
      </w:r>
      <w:proofErr w:type="spellEnd"/>
      <w:r>
        <w:rPr>
          <w:rFonts w:asciiTheme="minorHAnsi" w:hAnsiTheme="minorHAnsi" w:cstheme="minorHAnsi"/>
          <w:color w:val="000000"/>
        </w:rPr>
        <w:t xml:space="preserve"> – 19, these opportunities will be ‘virtual’.</w:t>
      </w:r>
    </w:p>
    <w:p w14:paraId="01BB864C" w14:textId="77777777" w:rsidR="00733162" w:rsidRDefault="00733162">
      <w:pPr>
        <w:spacing w:after="252" w:line="1" w:lineRule="exact"/>
        <w:rPr>
          <w:rFonts w:asciiTheme="minorHAnsi" w:hAnsiTheme="minorHAnsi" w:cstheme="minorHAnsi"/>
          <w:sz w:val="2"/>
          <w:szCs w:val="2"/>
        </w:rPr>
      </w:pPr>
    </w:p>
    <w:p w14:paraId="121BBC9F" w14:textId="77777777" w:rsidR="00733162" w:rsidRDefault="00E72C80">
      <w:pPr>
        <w:shd w:val="clear" w:color="auto" w:fill="FFFFFF"/>
        <w:spacing w:before="677"/>
        <w:rPr>
          <w:rFonts w:asciiTheme="minorHAnsi" w:hAnsiTheme="minorHAnsi" w:cstheme="minorHAnsi"/>
          <w:color w:val="7030A0"/>
          <w:u w:val="single"/>
        </w:rPr>
      </w:pPr>
      <w:r>
        <w:rPr>
          <w:rFonts w:asciiTheme="minorHAnsi" w:hAnsiTheme="minorHAnsi" w:cstheme="minorHAnsi"/>
          <w:color w:val="7030A0"/>
          <w:spacing w:val="-1"/>
          <w:sz w:val="26"/>
          <w:szCs w:val="26"/>
          <w:u w:val="single"/>
        </w:rPr>
        <w:t>Premises and facilities</w:t>
      </w:r>
    </w:p>
    <w:p w14:paraId="4D1FDD48" w14:textId="77777777" w:rsidR="00733162" w:rsidRDefault="00E72C80">
      <w:pPr>
        <w:shd w:val="clear" w:color="auto" w:fill="FFFFFF"/>
        <w:spacing w:before="194" w:line="310" w:lineRule="exact"/>
        <w:rPr>
          <w:rFonts w:asciiTheme="minorHAnsi" w:hAnsiTheme="minorHAnsi" w:cstheme="minorHAnsi"/>
          <w:color w:val="000000"/>
        </w:rPr>
      </w:pPr>
      <w:r>
        <w:rPr>
          <w:rFonts w:asciiTheme="minorHAnsi" w:hAnsiTheme="minorHAnsi" w:cstheme="minorHAnsi"/>
          <w:color w:val="000000"/>
        </w:rPr>
        <w:t xml:space="preserve">St Martins School will make the main hall, </w:t>
      </w:r>
      <w:proofErr w:type="gramStart"/>
      <w:r>
        <w:rPr>
          <w:rFonts w:asciiTheme="minorHAnsi" w:hAnsiTheme="minorHAnsi" w:cstheme="minorHAnsi"/>
          <w:color w:val="000000"/>
        </w:rPr>
        <w:t>classrooms</w:t>
      </w:r>
      <w:proofErr w:type="gramEnd"/>
      <w:r>
        <w:rPr>
          <w:rFonts w:asciiTheme="minorHAnsi" w:hAnsiTheme="minorHAnsi" w:cstheme="minorHAnsi"/>
          <w:color w:val="000000"/>
        </w:rPr>
        <w:t xml:space="preserve"> or private meeting rooms available for discussions </w:t>
      </w:r>
      <w:r>
        <w:rPr>
          <w:rFonts w:asciiTheme="minorHAnsi" w:hAnsiTheme="minorHAnsi" w:cstheme="minorHAnsi"/>
          <w:color w:val="000000"/>
        </w:rPr>
        <w:t>between the provider and students, as appropriate to the activity. St Martins will also make available AV and other specialist equipment to support provider presentations. This will all be discussed and agreed in advance of the visit with the Careers Lead.</w:t>
      </w:r>
      <w:r>
        <w:rPr>
          <w:rFonts w:asciiTheme="minorHAnsi" w:hAnsiTheme="minorHAnsi" w:cstheme="minorHAnsi"/>
          <w:color w:val="000000"/>
        </w:rPr>
        <w:t xml:space="preserve"> If a provider requires access to IT equipment to assist their presentation, the provider will need to contact school in advance of their visit to secure their requests (5 working days).</w:t>
      </w:r>
    </w:p>
    <w:p w14:paraId="5A78E281" w14:textId="77777777" w:rsidR="00733162" w:rsidRDefault="00E72C80">
      <w:pPr>
        <w:shd w:val="clear" w:color="auto" w:fill="FFFFFF"/>
        <w:spacing w:before="194" w:line="310" w:lineRule="exact"/>
        <w:ind w:left="14" w:right="403"/>
        <w:rPr>
          <w:rFonts w:asciiTheme="minorHAnsi" w:hAnsiTheme="minorHAnsi" w:cstheme="minorHAnsi"/>
        </w:rPr>
      </w:pPr>
      <w:r>
        <w:rPr>
          <w:rFonts w:asciiTheme="minorHAnsi" w:hAnsiTheme="minorHAnsi" w:cstheme="minorHAnsi"/>
          <w:color w:val="000000"/>
        </w:rPr>
        <w:t xml:space="preserve">During restrictions due to </w:t>
      </w:r>
      <w:proofErr w:type="spellStart"/>
      <w:r>
        <w:rPr>
          <w:rFonts w:asciiTheme="minorHAnsi" w:hAnsiTheme="minorHAnsi" w:cstheme="minorHAnsi"/>
          <w:color w:val="000000"/>
        </w:rPr>
        <w:t>Covid</w:t>
      </w:r>
      <w:proofErr w:type="spellEnd"/>
      <w:r>
        <w:rPr>
          <w:rFonts w:asciiTheme="minorHAnsi" w:hAnsiTheme="minorHAnsi" w:cstheme="minorHAnsi"/>
          <w:color w:val="000000"/>
        </w:rPr>
        <w:t xml:space="preserve"> – 19, these opportunities will be ‘v</w:t>
      </w:r>
      <w:r>
        <w:rPr>
          <w:rFonts w:asciiTheme="minorHAnsi" w:hAnsiTheme="minorHAnsi" w:cstheme="minorHAnsi"/>
          <w:color w:val="000000"/>
        </w:rPr>
        <w:t>irtual’.</w:t>
      </w:r>
    </w:p>
    <w:p w14:paraId="6A965669" w14:textId="77777777" w:rsidR="00733162" w:rsidRDefault="00E72C80">
      <w:pPr>
        <w:shd w:val="clear" w:color="auto" w:fill="FFFFFF"/>
        <w:spacing w:before="245" w:line="310" w:lineRule="exact"/>
        <w:rPr>
          <w:rFonts w:asciiTheme="minorHAnsi" w:hAnsiTheme="minorHAnsi" w:cstheme="minorHAnsi"/>
        </w:rPr>
      </w:pPr>
      <w:r>
        <w:rPr>
          <w:rFonts w:asciiTheme="minorHAnsi" w:hAnsiTheme="minorHAnsi" w:cstheme="minorHAnsi"/>
          <w:color w:val="000000"/>
        </w:rPr>
        <w:t>Providers are welcome to leave a copy of their prospectus or other relevant course literature at the Main Reception. Depending on the target audience, the literature will be made available to students via the Hub. The Hub is available to all stude</w:t>
      </w:r>
      <w:r>
        <w:rPr>
          <w:rFonts w:asciiTheme="minorHAnsi" w:hAnsiTheme="minorHAnsi" w:cstheme="minorHAnsi"/>
          <w:color w:val="000000"/>
        </w:rPr>
        <w:t>nts at lunch and break times.</w:t>
      </w:r>
    </w:p>
    <w:p w14:paraId="247DFB66" w14:textId="77777777" w:rsidR="00733162" w:rsidRDefault="00733162">
      <w:pPr>
        <w:shd w:val="clear" w:color="auto" w:fill="FFFFFF"/>
        <w:spacing w:line="1703" w:lineRule="exact"/>
        <w:rPr>
          <w:rFonts w:asciiTheme="minorHAnsi" w:hAnsiTheme="minorHAnsi" w:cstheme="minorHAnsi"/>
        </w:rPr>
      </w:pPr>
    </w:p>
    <w:sectPr w:rsidR="00733162">
      <w:pgSz w:w="11909" w:h="16834"/>
      <w:pgMar w:top="1440" w:right="1440" w:bottom="1440" w:left="1440"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00E34" w14:textId="77777777" w:rsidR="00E72C80" w:rsidRDefault="00E72C80">
      <w:r>
        <w:separator/>
      </w:r>
    </w:p>
  </w:endnote>
  <w:endnote w:type="continuationSeparator" w:id="0">
    <w:p w14:paraId="19442E86" w14:textId="77777777" w:rsidR="00E72C80" w:rsidRDefault="00E72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649F5" w14:textId="77777777" w:rsidR="00E72C80" w:rsidRDefault="00E72C80">
      <w:r>
        <w:separator/>
      </w:r>
    </w:p>
  </w:footnote>
  <w:footnote w:type="continuationSeparator" w:id="0">
    <w:p w14:paraId="6C93B958" w14:textId="77777777" w:rsidR="00E72C80" w:rsidRDefault="00E72C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EBDCF41A"/>
    <w:lvl w:ilvl="0">
      <w:numFmt w:val="bullet"/>
      <w:lvlText w:val="*"/>
      <w:lvlJc w:val="left"/>
    </w:lvl>
  </w:abstractNum>
  <w:abstractNum w:abstractNumId="1" w15:restartNumberingAfterBreak="0">
    <w:nsid w:val="0DEC4BBE"/>
    <w:multiLevelType w:val="hybridMultilevel"/>
    <w:tmpl w:val="A33235C6"/>
    <w:lvl w:ilvl="0" w:tplc="1E46E3AA">
      <w:numFmt w:val="bullet"/>
      <w:lvlText w:val="-"/>
      <w:lvlJc w:val="left"/>
      <w:pPr>
        <w:ind w:left="367" w:hanging="360"/>
      </w:pPr>
      <w:rPr>
        <w:rFonts w:ascii="Arial" w:eastAsiaTheme="minorEastAsia" w:hAnsi="Arial" w:cs="Arial" w:hint="default"/>
        <w:color w:val="000000"/>
      </w:rPr>
    </w:lvl>
    <w:lvl w:ilvl="1" w:tplc="08090003" w:tentative="1">
      <w:start w:val="1"/>
      <w:numFmt w:val="bullet"/>
      <w:lvlText w:val="o"/>
      <w:lvlJc w:val="left"/>
      <w:pPr>
        <w:ind w:left="1087" w:hanging="360"/>
      </w:pPr>
      <w:rPr>
        <w:rFonts w:ascii="Courier New" w:hAnsi="Courier New" w:cs="Courier New" w:hint="default"/>
      </w:rPr>
    </w:lvl>
    <w:lvl w:ilvl="2" w:tplc="08090005" w:tentative="1">
      <w:start w:val="1"/>
      <w:numFmt w:val="bullet"/>
      <w:lvlText w:val=""/>
      <w:lvlJc w:val="left"/>
      <w:pPr>
        <w:ind w:left="1807" w:hanging="360"/>
      </w:pPr>
      <w:rPr>
        <w:rFonts w:ascii="Wingdings" w:hAnsi="Wingdings" w:hint="default"/>
      </w:rPr>
    </w:lvl>
    <w:lvl w:ilvl="3" w:tplc="08090001" w:tentative="1">
      <w:start w:val="1"/>
      <w:numFmt w:val="bullet"/>
      <w:lvlText w:val=""/>
      <w:lvlJc w:val="left"/>
      <w:pPr>
        <w:ind w:left="2527" w:hanging="360"/>
      </w:pPr>
      <w:rPr>
        <w:rFonts w:ascii="Symbol" w:hAnsi="Symbol" w:hint="default"/>
      </w:rPr>
    </w:lvl>
    <w:lvl w:ilvl="4" w:tplc="08090003" w:tentative="1">
      <w:start w:val="1"/>
      <w:numFmt w:val="bullet"/>
      <w:lvlText w:val="o"/>
      <w:lvlJc w:val="left"/>
      <w:pPr>
        <w:ind w:left="3247" w:hanging="360"/>
      </w:pPr>
      <w:rPr>
        <w:rFonts w:ascii="Courier New" w:hAnsi="Courier New" w:cs="Courier New" w:hint="default"/>
      </w:rPr>
    </w:lvl>
    <w:lvl w:ilvl="5" w:tplc="08090005" w:tentative="1">
      <w:start w:val="1"/>
      <w:numFmt w:val="bullet"/>
      <w:lvlText w:val=""/>
      <w:lvlJc w:val="left"/>
      <w:pPr>
        <w:ind w:left="3967" w:hanging="360"/>
      </w:pPr>
      <w:rPr>
        <w:rFonts w:ascii="Wingdings" w:hAnsi="Wingdings" w:hint="default"/>
      </w:rPr>
    </w:lvl>
    <w:lvl w:ilvl="6" w:tplc="08090001" w:tentative="1">
      <w:start w:val="1"/>
      <w:numFmt w:val="bullet"/>
      <w:lvlText w:val=""/>
      <w:lvlJc w:val="left"/>
      <w:pPr>
        <w:ind w:left="4687" w:hanging="360"/>
      </w:pPr>
      <w:rPr>
        <w:rFonts w:ascii="Symbol" w:hAnsi="Symbol" w:hint="default"/>
      </w:rPr>
    </w:lvl>
    <w:lvl w:ilvl="7" w:tplc="08090003" w:tentative="1">
      <w:start w:val="1"/>
      <w:numFmt w:val="bullet"/>
      <w:lvlText w:val="o"/>
      <w:lvlJc w:val="left"/>
      <w:pPr>
        <w:ind w:left="5407" w:hanging="360"/>
      </w:pPr>
      <w:rPr>
        <w:rFonts w:ascii="Courier New" w:hAnsi="Courier New" w:cs="Courier New" w:hint="default"/>
      </w:rPr>
    </w:lvl>
    <w:lvl w:ilvl="8" w:tplc="08090005" w:tentative="1">
      <w:start w:val="1"/>
      <w:numFmt w:val="bullet"/>
      <w:lvlText w:val=""/>
      <w:lvlJc w:val="left"/>
      <w:pPr>
        <w:ind w:left="6127" w:hanging="360"/>
      </w:pPr>
      <w:rPr>
        <w:rFonts w:ascii="Wingdings" w:hAnsi="Wingdings" w:hint="default"/>
      </w:rPr>
    </w:lvl>
  </w:abstractNum>
  <w:abstractNum w:abstractNumId="2" w15:restartNumberingAfterBreak="0">
    <w:nsid w:val="0F363CC3"/>
    <w:multiLevelType w:val="hybridMultilevel"/>
    <w:tmpl w:val="A17EE7C2"/>
    <w:lvl w:ilvl="0" w:tplc="08090001">
      <w:start w:val="1"/>
      <w:numFmt w:val="bullet"/>
      <w:lvlText w:val=""/>
      <w:lvlJc w:val="left"/>
      <w:pPr>
        <w:ind w:left="749" w:hanging="360"/>
      </w:pPr>
      <w:rPr>
        <w:rFonts w:ascii="Symbol" w:hAnsi="Symbol" w:hint="default"/>
      </w:rPr>
    </w:lvl>
    <w:lvl w:ilvl="1" w:tplc="08090003" w:tentative="1">
      <w:start w:val="1"/>
      <w:numFmt w:val="bullet"/>
      <w:lvlText w:val="o"/>
      <w:lvlJc w:val="left"/>
      <w:pPr>
        <w:ind w:left="1469" w:hanging="360"/>
      </w:pPr>
      <w:rPr>
        <w:rFonts w:ascii="Courier New" w:hAnsi="Courier New" w:cs="Courier New" w:hint="default"/>
      </w:rPr>
    </w:lvl>
    <w:lvl w:ilvl="2" w:tplc="08090005" w:tentative="1">
      <w:start w:val="1"/>
      <w:numFmt w:val="bullet"/>
      <w:lvlText w:val=""/>
      <w:lvlJc w:val="left"/>
      <w:pPr>
        <w:ind w:left="2189" w:hanging="360"/>
      </w:pPr>
      <w:rPr>
        <w:rFonts w:ascii="Wingdings" w:hAnsi="Wingdings" w:hint="default"/>
      </w:rPr>
    </w:lvl>
    <w:lvl w:ilvl="3" w:tplc="08090001" w:tentative="1">
      <w:start w:val="1"/>
      <w:numFmt w:val="bullet"/>
      <w:lvlText w:val=""/>
      <w:lvlJc w:val="left"/>
      <w:pPr>
        <w:ind w:left="2909" w:hanging="360"/>
      </w:pPr>
      <w:rPr>
        <w:rFonts w:ascii="Symbol" w:hAnsi="Symbol" w:hint="default"/>
      </w:rPr>
    </w:lvl>
    <w:lvl w:ilvl="4" w:tplc="08090003" w:tentative="1">
      <w:start w:val="1"/>
      <w:numFmt w:val="bullet"/>
      <w:lvlText w:val="o"/>
      <w:lvlJc w:val="left"/>
      <w:pPr>
        <w:ind w:left="3629" w:hanging="360"/>
      </w:pPr>
      <w:rPr>
        <w:rFonts w:ascii="Courier New" w:hAnsi="Courier New" w:cs="Courier New" w:hint="default"/>
      </w:rPr>
    </w:lvl>
    <w:lvl w:ilvl="5" w:tplc="08090005" w:tentative="1">
      <w:start w:val="1"/>
      <w:numFmt w:val="bullet"/>
      <w:lvlText w:val=""/>
      <w:lvlJc w:val="left"/>
      <w:pPr>
        <w:ind w:left="4349" w:hanging="360"/>
      </w:pPr>
      <w:rPr>
        <w:rFonts w:ascii="Wingdings" w:hAnsi="Wingdings" w:hint="default"/>
      </w:rPr>
    </w:lvl>
    <w:lvl w:ilvl="6" w:tplc="08090001" w:tentative="1">
      <w:start w:val="1"/>
      <w:numFmt w:val="bullet"/>
      <w:lvlText w:val=""/>
      <w:lvlJc w:val="left"/>
      <w:pPr>
        <w:ind w:left="5069" w:hanging="360"/>
      </w:pPr>
      <w:rPr>
        <w:rFonts w:ascii="Symbol" w:hAnsi="Symbol" w:hint="default"/>
      </w:rPr>
    </w:lvl>
    <w:lvl w:ilvl="7" w:tplc="08090003" w:tentative="1">
      <w:start w:val="1"/>
      <w:numFmt w:val="bullet"/>
      <w:lvlText w:val="o"/>
      <w:lvlJc w:val="left"/>
      <w:pPr>
        <w:ind w:left="5789" w:hanging="360"/>
      </w:pPr>
      <w:rPr>
        <w:rFonts w:ascii="Courier New" w:hAnsi="Courier New" w:cs="Courier New" w:hint="default"/>
      </w:rPr>
    </w:lvl>
    <w:lvl w:ilvl="8" w:tplc="08090005" w:tentative="1">
      <w:start w:val="1"/>
      <w:numFmt w:val="bullet"/>
      <w:lvlText w:val=""/>
      <w:lvlJc w:val="left"/>
      <w:pPr>
        <w:ind w:left="6509" w:hanging="360"/>
      </w:pPr>
      <w:rPr>
        <w:rFonts w:ascii="Wingdings" w:hAnsi="Wingdings" w:hint="default"/>
      </w:rPr>
    </w:lvl>
  </w:abstractNum>
  <w:abstractNum w:abstractNumId="3" w15:restartNumberingAfterBreak="0">
    <w:nsid w:val="2F7D08FD"/>
    <w:multiLevelType w:val="hybridMultilevel"/>
    <w:tmpl w:val="19F8BFD6"/>
    <w:lvl w:ilvl="0" w:tplc="08090001">
      <w:start w:val="1"/>
      <w:numFmt w:val="bullet"/>
      <w:lvlText w:val=""/>
      <w:lvlJc w:val="left"/>
      <w:pPr>
        <w:ind w:left="720" w:hanging="360"/>
      </w:pPr>
      <w:rPr>
        <w:rFonts w:ascii="Symbol" w:hAnsi="Symbol" w:hint="default"/>
      </w:rPr>
    </w:lvl>
    <w:lvl w:ilvl="1" w:tplc="5ED0D2D0">
      <w:numFmt w:val="bullet"/>
      <w:lvlText w:val="-"/>
      <w:lvlJc w:val="left"/>
      <w:pPr>
        <w:ind w:left="1440" w:hanging="360"/>
      </w:pPr>
      <w:rPr>
        <w:rFonts w:ascii="Arial" w:eastAsiaTheme="minorEastAsia"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FA143B"/>
    <w:multiLevelType w:val="hybridMultilevel"/>
    <w:tmpl w:val="BC9C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1772A7"/>
    <w:multiLevelType w:val="hybridMultilevel"/>
    <w:tmpl w:val="8B28210A"/>
    <w:lvl w:ilvl="0" w:tplc="9D52DA54">
      <w:numFmt w:val="bullet"/>
      <w:lvlText w:val="-"/>
      <w:lvlJc w:val="left"/>
      <w:pPr>
        <w:ind w:left="720" w:hanging="360"/>
      </w:pPr>
      <w:rPr>
        <w:rFonts w:ascii="Arial" w:eastAsiaTheme="minorEastAsia"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B2A53E5"/>
    <w:multiLevelType w:val="hybridMultilevel"/>
    <w:tmpl w:val="A5CCFC64"/>
    <w:lvl w:ilvl="0" w:tplc="D60663AE">
      <w:numFmt w:val="bullet"/>
      <w:lvlText w:val="-"/>
      <w:lvlJc w:val="left"/>
      <w:pPr>
        <w:ind w:left="389" w:hanging="360"/>
      </w:pPr>
      <w:rPr>
        <w:rFonts w:ascii="Arial" w:eastAsiaTheme="minorEastAsia" w:hAnsi="Arial" w:cs="Arial" w:hint="default"/>
      </w:rPr>
    </w:lvl>
    <w:lvl w:ilvl="1" w:tplc="08090003" w:tentative="1">
      <w:start w:val="1"/>
      <w:numFmt w:val="bullet"/>
      <w:lvlText w:val="o"/>
      <w:lvlJc w:val="left"/>
      <w:pPr>
        <w:ind w:left="1109" w:hanging="360"/>
      </w:pPr>
      <w:rPr>
        <w:rFonts w:ascii="Courier New" w:hAnsi="Courier New" w:cs="Courier New" w:hint="default"/>
      </w:rPr>
    </w:lvl>
    <w:lvl w:ilvl="2" w:tplc="08090005" w:tentative="1">
      <w:start w:val="1"/>
      <w:numFmt w:val="bullet"/>
      <w:lvlText w:val=""/>
      <w:lvlJc w:val="left"/>
      <w:pPr>
        <w:ind w:left="1829" w:hanging="360"/>
      </w:pPr>
      <w:rPr>
        <w:rFonts w:ascii="Wingdings" w:hAnsi="Wingdings" w:hint="default"/>
      </w:rPr>
    </w:lvl>
    <w:lvl w:ilvl="3" w:tplc="08090001" w:tentative="1">
      <w:start w:val="1"/>
      <w:numFmt w:val="bullet"/>
      <w:lvlText w:val=""/>
      <w:lvlJc w:val="left"/>
      <w:pPr>
        <w:ind w:left="2549" w:hanging="360"/>
      </w:pPr>
      <w:rPr>
        <w:rFonts w:ascii="Symbol" w:hAnsi="Symbol" w:hint="default"/>
      </w:rPr>
    </w:lvl>
    <w:lvl w:ilvl="4" w:tplc="08090003" w:tentative="1">
      <w:start w:val="1"/>
      <w:numFmt w:val="bullet"/>
      <w:lvlText w:val="o"/>
      <w:lvlJc w:val="left"/>
      <w:pPr>
        <w:ind w:left="3269" w:hanging="360"/>
      </w:pPr>
      <w:rPr>
        <w:rFonts w:ascii="Courier New" w:hAnsi="Courier New" w:cs="Courier New" w:hint="default"/>
      </w:rPr>
    </w:lvl>
    <w:lvl w:ilvl="5" w:tplc="08090005" w:tentative="1">
      <w:start w:val="1"/>
      <w:numFmt w:val="bullet"/>
      <w:lvlText w:val=""/>
      <w:lvlJc w:val="left"/>
      <w:pPr>
        <w:ind w:left="3989" w:hanging="360"/>
      </w:pPr>
      <w:rPr>
        <w:rFonts w:ascii="Wingdings" w:hAnsi="Wingdings" w:hint="default"/>
      </w:rPr>
    </w:lvl>
    <w:lvl w:ilvl="6" w:tplc="08090001" w:tentative="1">
      <w:start w:val="1"/>
      <w:numFmt w:val="bullet"/>
      <w:lvlText w:val=""/>
      <w:lvlJc w:val="left"/>
      <w:pPr>
        <w:ind w:left="4709" w:hanging="360"/>
      </w:pPr>
      <w:rPr>
        <w:rFonts w:ascii="Symbol" w:hAnsi="Symbol" w:hint="default"/>
      </w:rPr>
    </w:lvl>
    <w:lvl w:ilvl="7" w:tplc="08090003" w:tentative="1">
      <w:start w:val="1"/>
      <w:numFmt w:val="bullet"/>
      <w:lvlText w:val="o"/>
      <w:lvlJc w:val="left"/>
      <w:pPr>
        <w:ind w:left="5429" w:hanging="360"/>
      </w:pPr>
      <w:rPr>
        <w:rFonts w:ascii="Courier New" w:hAnsi="Courier New" w:cs="Courier New" w:hint="default"/>
      </w:rPr>
    </w:lvl>
    <w:lvl w:ilvl="8" w:tplc="08090005" w:tentative="1">
      <w:start w:val="1"/>
      <w:numFmt w:val="bullet"/>
      <w:lvlText w:val=""/>
      <w:lvlJc w:val="left"/>
      <w:pPr>
        <w:ind w:left="6149" w:hanging="360"/>
      </w:pPr>
      <w:rPr>
        <w:rFonts w:ascii="Wingdings" w:hAnsi="Wingdings" w:hint="default"/>
      </w:rPr>
    </w:lvl>
  </w:abstractNum>
  <w:num w:numId="1">
    <w:abstractNumId w:val="0"/>
    <w:lvlOverride w:ilvl="0">
      <w:lvl w:ilvl="0">
        <w:start w:val="65535"/>
        <w:numFmt w:val="bullet"/>
        <w:lvlText w:val="•"/>
        <w:legacy w:legacy="1" w:legacySpace="0" w:legacyIndent="346"/>
        <w:lvlJc w:val="left"/>
        <w:rPr>
          <w:rFonts w:ascii="Arial" w:hAnsi="Arial" w:cs="Arial" w:hint="default"/>
        </w:rPr>
      </w:lvl>
    </w:lvlOverride>
  </w:num>
  <w:num w:numId="2">
    <w:abstractNumId w:val="0"/>
    <w:lvlOverride w:ilvl="0">
      <w:lvl w:ilvl="0">
        <w:start w:val="65535"/>
        <w:numFmt w:val="bullet"/>
        <w:lvlText w:val="•"/>
        <w:legacy w:legacy="1" w:legacySpace="0" w:legacyIndent="338"/>
        <w:lvlJc w:val="left"/>
        <w:rPr>
          <w:rFonts w:ascii="Arial" w:hAnsi="Arial" w:cs="Arial" w:hint="default"/>
        </w:rPr>
      </w:lvl>
    </w:lvlOverride>
  </w:num>
  <w:num w:numId="3">
    <w:abstractNumId w:val="0"/>
    <w:lvlOverride w:ilvl="0">
      <w:lvl w:ilvl="0">
        <w:start w:val="65535"/>
        <w:numFmt w:val="bullet"/>
        <w:lvlText w:val="•"/>
        <w:legacy w:legacy="1" w:legacySpace="0" w:legacyIndent="339"/>
        <w:lvlJc w:val="left"/>
        <w:rPr>
          <w:rFonts w:ascii="Arial" w:hAnsi="Arial" w:cs="Arial" w:hint="default"/>
        </w:rPr>
      </w:lvl>
    </w:lvlOverride>
  </w:num>
  <w:num w:numId="4">
    <w:abstractNumId w:val="6"/>
  </w:num>
  <w:num w:numId="5">
    <w:abstractNumId w:val="5"/>
  </w:num>
  <w:num w:numId="6">
    <w:abstractNumId w:val="1"/>
  </w:num>
  <w:num w:numId="7">
    <w:abstractNumId w:val="2"/>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162"/>
    <w:rsid w:val="00733162"/>
    <w:rsid w:val="00890551"/>
    <w:rsid w:val="00E72C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9EFFA8"/>
  <w14:defaultImageDpi w14:val="0"/>
  <w15:docId w15:val="{2C6741F4-7F28-42B2-9B8D-990DC2A4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hAnsi="Arial" w:cs="Arial"/>
      <w:sz w:val="20"/>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hAnsi="Arial" w:cs="Arial"/>
      <w:sz w:val="20"/>
      <w:szCs w:val="20"/>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ception@stmartins3-16.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Ellis</dc:creator>
  <cp:keywords/>
  <dc:description/>
  <cp:lastModifiedBy>carole warner</cp:lastModifiedBy>
  <cp:revision>2</cp:revision>
  <dcterms:created xsi:type="dcterms:W3CDTF">2020-09-28T15:45:00Z</dcterms:created>
  <dcterms:modified xsi:type="dcterms:W3CDTF">2020-09-28T15:45:00Z</dcterms:modified>
</cp:coreProperties>
</file>